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Эпоха Возрождения. Джованни Палестрина. </w:t>
        <w:br w:type="textWrapping"/>
        <w:t xml:space="preserve">           Мотеты, мадригалы, мессы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Сегодня мы поговорим о музыке Возрождения. Эта эпоха кажется нам знакомой – мы сразу вспоминаем имена Леонардо да Винчи, Микеланджело, Рафаэля. Но какую музыку они слушали? Что звучало в Сикстинской капелле, когда ее расписывал Микеланджело? Ответы на эти вопросы предстоит нам узнать.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Одним из ключевых композиторов эпохи Ренессанса является, несомненно, итальянский композитор Джованни Палестрина, носивший прозвище «Рафаэля в музыке». В основном он писал церковную музыку, основные жанры его творчества – мессы, мотеты и мадригалы.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Сейчас 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жанры мотетов и мадригалов не очень востребованы, но в то время они были главными жанрами одновременно и светской, и духовной музыки. Во многом они похожи - это многоголосные произведения, как правило, без сопровождения инструментов. </w:t>
      </w:r>
      <w:r w:rsidDel="00000000" w:rsidR="00000000" w:rsidRPr="00000000">
        <w:rPr>
          <w:sz w:val="28"/>
          <w:szCs w:val="28"/>
          <w:rtl w:val="0"/>
        </w:rPr>
        <w:t xml:space="preserve">При этом 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мотеты отличаются чуть большей сложностью - они всегда были музыкой «для избранных», для элиты. Ещё в XIII в. о мотете писали: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202122"/>
          <w:sz w:val="28"/>
          <w:szCs w:val="28"/>
          <w:shd w:fill="f8f9fa" w:val="clear"/>
          <w:rtl w:val="0"/>
        </w:rPr>
        <w:t xml:space="preserve">«Этот вид музыки не следует представлять в присутствии простого народа, который не способен оценить его изысканность и получить удовольствие от слушания. Мотет исполняется для образованных людей и вообще для тех, кто ищет изысканности в искусствах».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Тексты мотетов Палестрины были написаны на латинском языке. Однако понять слова музыкального произведения затруднительно, даже если вы знаете латынь, ведь одновременно текст поют несколько голосов. Красота голосоведения была в то время важнее самих слов: представьте одновременное звучание пяти мелодий. Слушая мотет, нельзя сказать, какой из голосов в нем главный, сложно запомнить мелодию, ведь мотет - это узор из переплетения голосов.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Палестрина был очень высокопоставленным музыкантом, долгое время руководил хором в капелле собора святого Павла и даже сам пел в Секстинской капелле.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Прослушав очередное произведение Палестрины, </w:t>
      </w: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Папа Римский Пий IV воскликнул: «Палестрина в земном Иерусалиме дает нам предчувствие того пения, которое звучит в небесном Иерусалиме». С тех пор и на долгое время сочинять в стиле Палестрины было обязательным для композиторов духовной музыки. 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В произведениях композитора отсутствуют яркие эмоции - переживания и страсти войдут в музыку чуть позже. Его музыка - это гармония, красота и безмятежность.</w:t>
      </w: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color w:val="202122"/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Давайте прозвучит один из мотетов Джованни Палестрины, и мы услышим звучание эпохи Возрождения.</w:t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b w:val="1"/>
          <w:color w:val="2021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02122"/>
          <w:sz w:val="28"/>
          <w:szCs w:val="28"/>
          <w:highlight w:val="white"/>
          <w:rtl w:val="0"/>
        </w:rPr>
        <w:br w:type="textWrapping"/>
        <w:br w:type="textWrapping"/>
        <w:t xml:space="preserve">           Фламандская школа</w:t>
        <w:br w:type="textWrapping"/>
      </w:r>
    </w:p>
    <w:p w:rsidR="00000000" w:rsidDel="00000000" w:rsidP="00000000" w:rsidRDefault="00000000" w:rsidRPr="00000000" w14:paraId="0000000B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то мы представляем, когда слышим «Фламандская школа»? Как правило, мы представляем картины Рубенса и Ван Дейка. Для меня Фламандская школа - это сама музыка. Расцвет школы пришелся на эпоху Возрождения. Удивительно, но потом, в эпоху барокко, романтизма и классицизма фламандские музыканты уйдут в тень. С натяжкой можно назвать Бетховена фламандским композитором, ведь его дед переехал в Бонн именно из Голландии.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А вот Возрождение нам подарило ряд прекрасных композиторов, которыми восхищалась, без преувеличения, вся Европа - Йоханнес Окегем, Жоске Депре, Орландо ди Лассо.</w:t>
      </w:r>
      <w:r w:rsidDel="00000000" w:rsidR="00000000" w:rsidRPr="00000000">
        <w:rPr>
          <w:sz w:val="28"/>
          <w:szCs w:val="28"/>
          <w:rtl w:val="0"/>
        </w:rPr>
        <w:t xml:space="preserve"> Н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е удивляйтесь, если эти имена вам не знакомы - их не часто встретишь на афишах филармонических концертов. Но без этих композиторов не было бы и великого Баха - он рос, изучая их труды.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Расцвет Фламандской школы пришелся на XV и XVI век. </w:t>
      </w:r>
      <w:r w:rsidDel="00000000" w:rsidR="00000000" w:rsidRPr="00000000">
        <w:rPr>
          <w:color w:val="202122"/>
          <w:sz w:val="28"/>
          <w:szCs w:val="28"/>
          <w:shd w:fill="f6f6f6" w:val="clear"/>
          <w:rtl w:val="0"/>
        </w:rPr>
        <w:t xml:space="preserve">Композиторы этого направления работали в полифонических стилях, т.е. писали исключительно многоголосную музыку, основные жанры которой нам уже знакомы – это месса, мотет, мадригал.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20" w:before="22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Старейший композитор Нидерландской школы XV века - Йоханнес Окегем.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Он учился при соборе Нотр-Дам в Антверпене, после чего сорок лет служил в капелле французского короля. Окегем пользовался большим уважением и признанием и являлся представителем полифонии строгого стиля. Он утвердил полнозвучное четырехголосие в хоровом стиле </w:t>
      </w:r>
      <w:r w:rsidDel="00000000" w:rsidR="00000000" w:rsidRPr="00000000">
        <w:rPr>
          <w:i w:val="1"/>
          <w:color w:val="202122"/>
          <w:sz w:val="28"/>
          <w:szCs w:val="28"/>
          <w:rtl w:val="0"/>
        </w:rPr>
        <w:t xml:space="preserve">acappella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 (без инструментального сопровождения). Композитор создал удивительную Мессу любого тона, которую можно исполнять от разных ступней звукоряда. Написать такое произведение совсем непросто. Окегем создал его с помощью математических расчетов.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20" w:before="2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rtl w:val="0"/>
        </w:rPr>
        <w:t xml:space="preserve">___________________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shd w:fill="fff2cc" w:val="clear"/>
          <w:rtl w:val="0"/>
        </w:rPr>
        <w:t xml:space="preserve">Месса любого тона: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shd w:fill="fff2cc" w:val="clear"/>
            <w:rtl w:val="0"/>
          </w:rPr>
          <w:t xml:space="preserve">https://youtu.be/bgjLhCvrQ2U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0" w:before="2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rtl w:val="0"/>
        </w:rPr>
        <w:t xml:space="preserve">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Музыка елизаветинской эпохи. Англия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Сейчас мы переместимся в</w:t>
      </w:r>
      <w:r w:rsidDel="00000000" w:rsidR="00000000" w:rsidRPr="00000000">
        <w:rPr>
          <w:b w:val="1"/>
          <w:color w:val="202122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Англию елизаветинской эпохи и послушаем, какая музыка звучала во времена Шекспира.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Королева Елизавета любила музыку и сама прекрасно играла на вирджинале - английской разновидности клавесина. Однажды она даже отправила Ивану Грозному в подарок коллекцию этих инструментов. В связи с таким музыкальным пристрастием королевы композиторы той эпохи писали подходящую для вирджиналов музыку - так что время её правления вошло в историю как эпоха английских вирджиналистов. Парадокс заключается в том, что, хотя Англия – очень музыкальная страна, великих английских композиторов довольно мало. Музыкальные гении редко рождались в этой стране, но, несомненно, любили туда приезжать.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before="10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Одним из главных английских композиторов является Уильям Берд. Он был на хорошем счету у королевы: писал музыку для вирджинала, служил органистом в королевской капелле. Во время гонений, будучи католиком, он попал 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в черные списки рекузантов – людей, которые отказывались ходить на протестантские богослужения. В это время Берд начал писать мотеты на библейские тексты, в которых повествуется о гонениях на избранных, о египетском пленении. Впоследствии Берд оставил двор и переехал в деревню, где смог безопасно участвовать в католических богослужениях. Здесь же он написал свою лучшую церковную музыку: и различные многоголосные мессы, и годовой цикла Градуала - обиходную певческую книгу. В стиле композитора преобладает стремление к сдержанности и краткости.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shd w:fill="fff2cc" w:val="clear"/>
          <w:rtl w:val="0"/>
        </w:rPr>
        <w:t xml:space="preserve">Градуалы Берда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shd w:fill="fff2cc" w:val="clear"/>
            <w:rtl w:val="0"/>
          </w:rPr>
          <w:t xml:space="preserve">https://youtu.be/mzpDLvh9Nw8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rtl w:val="0"/>
        </w:rPr>
        <w:t xml:space="preserve">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10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Немецкая музыка эпохи Возрождения.</w:t>
      </w:r>
    </w:p>
    <w:p w:rsidR="00000000" w:rsidDel="00000000" w:rsidP="00000000" w:rsidRDefault="00000000" w:rsidRPr="00000000" w14:paraId="00000019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Если взглянуть на немецкую музыку эпохи Возрождения, то мы увидим, что она не существует сама по себе, а отражает историю.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Представьте: в Германии наступило время Реформации. Мартин Лютер, желая сделать богослужение близким и понятным даже простому немецкому крестьянину, переводит Библию с латыни на немецкий язык. В то же время он кардинально меняет и богослужебную музыку, чтобы на слух она воспринималась прихожанами как что-то родное и понятное, как народная песня.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02122"/>
          <w:sz w:val="28"/>
          <w:szCs w:val="28"/>
          <w:rtl w:val="0"/>
        </w:rPr>
        <w:t xml:space="preserve">В этот момент и появляется новый свод хоралов - </w:t>
      </w:r>
      <w:r w:rsidDel="00000000" w:rsidR="00000000" w:rsidRPr="00000000">
        <w:rPr>
          <w:b w:val="1"/>
          <w:color w:val="202122"/>
          <w:sz w:val="28"/>
          <w:szCs w:val="28"/>
          <w:rtl w:val="0"/>
        </w:rPr>
        <w:t xml:space="preserve">протестантские хоралы</w:t>
      </w:r>
      <w:r w:rsidDel="00000000" w:rsidR="00000000" w:rsidRPr="00000000">
        <w:rPr>
          <w:color w:val="202122"/>
          <w:sz w:val="28"/>
          <w:szCs w:val="28"/>
          <w:rtl w:val="0"/>
        </w:rPr>
        <w:t xml:space="preserve">. В их мелодиях действительно есть отсылки к народным интонациям, они легко ложатся на слух. Их преимуществом является то, что запомнить их можно, даже не имея специального образования, в отличие, например, от тех же композиций Окегема.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before="10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Многие хоралы Лютер сочиняет самостоятельно (ведь в университете, помимо теологии, он изучал и музыку), другие пишут композиторы по его заказу. В хорале он оставляет многоголосие, однако оно становится более понятным. Уже не будет одновременного звучания сразу пяти голосов, каждый из которых имеет свой текст. Можно сказать, что происходит поворот назад, к простоте и прозрачности средних веков, но на новом уровне. В то же время Лютер оставляет некоторые латинские хоралы и даже сочетает их с немецкими внутри одного богослужения. Службы полностью на немецком языке практиковались только в небольших городах и деревнях. </w:t>
      </w:r>
    </w:p>
    <w:p w:rsidR="00000000" w:rsidDel="00000000" w:rsidP="00000000" w:rsidRDefault="00000000" w:rsidRPr="00000000" w14:paraId="0000001D">
      <w:pPr>
        <w:spacing w:after="100" w:before="100" w:line="240" w:lineRule="auto"/>
        <w:rPr>
          <w:rFonts w:ascii="Arial" w:cs="Arial" w:eastAsia="Arial" w:hAnsi="Arial"/>
          <w:shd w:fill="fff2cc" w:val="clear"/>
        </w:rPr>
      </w:pPr>
      <w:r w:rsidDel="00000000" w:rsidR="00000000" w:rsidRPr="00000000">
        <w:rPr>
          <w:rFonts w:ascii="Arial" w:cs="Arial" w:eastAsia="Arial" w:hAnsi="Arial"/>
          <w:color w:val="202122"/>
          <w:sz w:val="25"/>
          <w:szCs w:val="25"/>
          <w:rtl w:val="0"/>
        </w:rPr>
        <w:t xml:space="preserve">_______________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202122"/>
          <w:shd w:fill="fff2cc" w:val="clear"/>
          <w:rtl w:val="0"/>
        </w:rPr>
        <w:t xml:space="preserve">хорал</w:t>
      </w:r>
      <w:r w:rsidDel="00000000" w:rsidR="00000000" w:rsidRPr="00000000">
        <w:rPr>
          <w:rFonts w:ascii="Arial" w:cs="Arial" w:eastAsia="Arial" w:hAnsi="Arial"/>
          <w:shd w:fill="fff2cc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42f33"/>
          <w:shd w:fill="fff2cc" w:val="clear"/>
          <w:rtl w:val="0"/>
        </w:rPr>
        <w:t xml:space="preserve">— «Ein feste Burg ist unser Gott» Лютера: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shd w:fill="fff2cc" w:val="clear"/>
            <w:rtl w:val="0"/>
          </w:rPr>
          <w:t xml:space="preserve">https://www.youtube.com/watch?v=h6YwKYAo2r8</w:t>
        </w:r>
      </w:hyperlink>
      <w:r w:rsidDel="00000000" w:rsidR="00000000" w:rsidRPr="00000000">
        <w:rPr>
          <w:rFonts w:ascii="Arial" w:cs="Arial" w:eastAsia="Arial" w:hAnsi="Arial"/>
          <w:color w:val="242f33"/>
          <w:shd w:fill="fff2cc" w:val="clear"/>
          <w:rtl w:val="0"/>
        </w:rPr>
        <w:br w:type="textWrapping"/>
        <w:t xml:space="preserve">(«Господь наш — оплот», сочинён между 1527 и 1529)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02122"/>
          <w:sz w:val="25"/>
          <w:szCs w:val="25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F">
      <w:pPr>
        <w:spacing w:after="340"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color w:val="242f33"/>
          <w:sz w:val="28"/>
          <w:szCs w:val="28"/>
          <w:rtl w:val="0"/>
        </w:rPr>
        <w:t xml:space="preserve">В Предисловии к первому сборнику протестантских хоралов, так называемому «Виттенбергскому песеннику» (1524), Лютер пишет:</w:t>
      </w:r>
      <w:r w:rsidDel="00000000" w:rsidR="00000000" w:rsidRPr="00000000">
        <w:rPr>
          <w:sz w:val="28"/>
          <w:szCs w:val="28"/>
          <w:rtl w:val="0"/>
        </w:rPr>
        <w:t xml:space="preserve"> «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То, что пение духовных песен хорошее и богоугодное дело, очевидно всякому христианину, &lt;…&gt; Поэтому, чтобы поощрить тех, кто может сделать это получше, я вместе с несколькими другими [авторами] составил несколько духовных песен. Они положены на четыре голоса потому, что я очень хотел, чтобы молодежь обрела нечто, с помощью чего она могла бы отставить прочь любовные серенады и похотливые песенки и вместо них научиться чему-то полезному, и притом, чтобы благо сочеталось со столь желанной для молодых приятностью».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before="10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Музыка занимала важное место в жизни Лютера: он многое изменил в ней, много писал сам и много рассуждал о ней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Музыку я любил всегда. Кто знает это искусство, тот хороший человек, искусный ко всему. &lt;…&gt; Музыка -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прекрасный и божественный дар, который веселит сердце человека. &lt;…&gt; </w:t>
      </w:r>
      <w:r w:rsidDel="00000000" w:rsidR="00000000" w:rsidRPr="00000000">
        <w:rPr>
          <w:rFonts w:ascii="Times New Roman" w:cs="Times New Roman" w:eastAsia="Times New Roman" w:hAnsi="Times New Roman"/>
          <w:color w:val="242f33"/>
          <w:sz w:val="28"/>
          <w:szCs w:val="28"/>
          <w:highlight w:val="white"/>
          <w:rtl w:val="0"/>
        </w:rPr>
        <w:t xml:space="preserve">Музыка – это бесценное, врачующее, радостное Божье творение».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00" w:before="10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богослужении именно музыке Лютер придавал важную роль: она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должна эмоционально пробудить и увлечь молящегося. Теперь, когда хоралы начали исполняться на немецком языке, стали мелодически более понятны, все прихожане смогли сами их петь - и не просто так, а в сопровождении органа, ведь делать это под аккомпанемент инструмента намного легче.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02122"/>
          <w:sz w:val="25"/>
          <w:szCs w:val="25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Arial" w:cs="Arial" w:eastAsia="Arial" w:hAnsi="Arial"/>
          <w:color w:val="202122"/>
          <w:sz w:val="25"/>
          <w:szCs w:val="25"/>
          <w:shd w:fill="fff2cc" w:val="clear"/>
          <w:rtl w:val="0"/>
        </w:rPr>
        <w:t xml:space="preserve">Протестантский Хорал с органом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5"/>
            <w:szCs w:val="25"/>
            <w:u w:val="single"/>
            <w:shd w:fill="fff2cc" w:val="clear"/>
            <w:rtl w:val="0"/>
          </w:rPr>
          <w:t xml:space="preserve">https://youtu.be/Do9xPseN-2g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_____________</w:t>
      </w:r>
    </w:p>
    <w:p w:rsidR="00000000" w:rsidDel="00000000" w:rsidP="00000000" w:rsidRDefault="00000000" w:rsidRPr="00000000" w14:paraId="00000026">
      <w:pPr>
        <w:spacing w:after="100" w:before="100" w:line="240" w:lineRule="auto"/>
        <w:rPr>
          <w:rFonts w:ascii="Arial" w:cs="Arial" w:eastAsia="Arial" w:hAnsi="Arial"/>
          <w:color w:val="202122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before="10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В эпоху Возрождения расцвет органа только начинается, а кульминации он достигнет в эпоху Барокко.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Именно Мартину Лютеру мы обязаны процветанию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немецкой органной музыки.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00" w:before="10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f33"/>
          <w:sz w:val="28"/>
          <w:szCs w:val="28"/>
          <w:highlight w:val="white"/>
          <w:rtl w:val="0"/>
        </w:rPr>
        <w:t xml:space="preserve">Сейчас мы плавно переходим к Иоганну Баху - великому органисту и композитору уже барочной эпохи.  Примечательно, что в библиотеке Баха находилось несколько изданий полного собрания сочинений Лютера, содержащих свыше 5000 хоралов. И все из них композитор знал наизусть. Так что мелодии хоралов пронизывают даже светские произведения Баха. Но об этом - в следующей лекции.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color w:val="242f33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242f33"/>
          <w:sz w:val="25"/>
          <w:szCs w:val="25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242f33"/>
          <w:sz w:val="28"/>
          <w:szCs w:val="28"/>
          <w:highlight w:val="white"/>
          <w:rtl w:val="0"/>
        </w:rPr>
        <w:t xml:space="preserve">Теперь подведем итоги. Во-первых, эпоха Ренессанса - это ещё и непростое время раскола, Реформация. Протестанты начинают создавать свою историю музыки - они стремятся к упрощению сложных полифонических конструкций.</w:t>
      </w:r>
    </w:p>
    <w:p w:rsidR="00000000" w:rsidDel="00000000" w:rsidP="00000000" w:rsidRDefault="00000000" w:rsidRPr="00000000" w14:paraId="0000002A">
      <w:pPr>
        <w:spacing w:after="100" w:before="10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f33"/>
          <w:sz w:val="28"/>
          <w:szCs w:val="28"/>
          <w:highlight w:val="white"/>
          <w:rtl w:val="0"/>
        </w:rPr>
        <w:t xml:space="preserve">Во-вторых, важно отметить, что музыка эпохи Возрождения проникнута присутствуем Бога - и не только церковная, расцвет которой происходит в тот момент, но и светская. Послушав любовные, шутливые песни мы узнаем, что они часто заканчиваются словами «Слава тебе, Боже!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Do9xPseN-2g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bgjLhCvrQ2U" TargetMode="External"/><Relationship Id="rId7" Type="http://schemas.openxmlformats.org/officeDocument/2006/relationships/hyperlink" Target="https://youtu.be/mzpDLvh9Nw8" TargetMode="External"/><Relationship Id="rId8" Type="http://schemas.openxmlformats.org/officeDocument/2006/relationships/hyperlink" Target="https://www.youtube.com/watch?v=h6YwKYAo2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